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3C" w:rsidRDefault="0028733C">
      <w:pPr>
        <w:rPr>
          <w:sz w:val="4"/>
          <w:szCs w:val="4"/>
        </w:rPr>
        <w:sectPr w:rsidR="0028733C" w:rsidSect="00542D20">
          <w:headerReference w:type="first" r:id="rId7"/>
          <w:footerReference w:type="first" r:id="rId8"/>
          <w:pgSz w:w="12240" w:h="15840" w:code="1"/>
          <w:pgMar w:top="1080" w:right="720" w:bottom="720" w:left="720" w:header="540" w:footer="144" w:gutter="0"/>
          <w:cols w:space="720"/>
          <w:titlePg/>
          <w:docGrid w:linePitch="360"/>
        </w:sectPr>
      </w:pPr>
    </w:p>
    <w:p w:rsidR="006D7B54" w:rsidRPr="0078065C" w:rsidRDefault="006D7B54" w:rsidP="006D7B54">
      <w:pPr>
        <w:pStyle w:val="Header"/>
        <w:tabs>
          <w:tab w:val="clear" w:pos="4320"/>
          <w:tab w:val="clear" w:pos="8640"/>
        </w:tabs>
        <w:jc w:val="center"/>
        <w:rPr>
          <w:b/>
          <w:sz w:val="28"/>
          <w:szCs w:val="28"/>
        </w:rPr>
      </w:pPr>
      <w:r w:rsidRPr="0078065C">
        <w:rPr>
          <w:b/>
          <w:sz w:val="28"/>
          <w:szCs w:val="28"/>
        </w:rPr>
        <w:t>LEAD NOTIFICATION</w:t>
      </w:r>
    </w:p>
    <w:p w:rsidR="006D7B54" w:rsidRDefault="006D7B54" w:rsidP="006D7B54">
      <w:pPr>
        <w:pStyle w:val="Header"/>
        <w:tabs>
          <w:tab w:val="clear" w:pos="4320"/>
          <w:tab w:val="clear" w:pos="8640"/>
        </w:tabs>
      </w:pPr>
    </w:p>
    <w:tbl>
      <w:tblPr>
        <w:tblW w:w="0" w:type="auto"/>
        <w:tblLook w:val="01E0" w:firstRow="1" w:lastRow="1" w:firstColumn="1" w:lastColumn="1" w:noHBand="0" w:noVBand="0"/>
      </w:tblPr>
      <w:tblGrid>
        <w:gridCol w:w="2887"/>
        <w:gridCol w:w="236"/>
        <w:gridCol w:w="4272"/>
        <w:gridCol w:w="270"/>
        <w:gridCol w:w="1695"/>
      </w:tblGrid>
      <w:tr w:rsidR="006D7B54" w:rsidRPr="003D0B42" w:rsidTr="003D0B42">
        <w:tc>
          <w:tcPr>
            <w:tcW w:w="3192" w:type="dxa"/>
            <w:gridSpan w:val="2"/>
          </w:tcPr>
          <w:p w:rsidR="006D7B54" w:rsidRPr="003D0B42" w:rsidRDefault="006D7B54" w:rsidP="003D0B42">
            <w:pPr>
              <w:pStyle w:val="Header"/>
              <w:tabs>
                <w:tab w:val="clear" w:pos="4320"/>
                <w:tab w:val="clear" w:pos="8640"/>
              </w:tabs>
              <w:spacing w:before="120"/>
              <w:rPr>
                <w:sz w:val="22"/>
                <w:szCs w:val="22"/>
              </w:rPr>
            </w:pPr>
            <w:r w:rsidRPr="003D0B42">
              <w:rPr>
                <w:sz w:val="22"/>
                <w:szCs w:val="22"/>
              </w:rPr>
              <w:t>Note to persons served by</w:t>
            </w:r>
          </w:p>
        </w:tc>
        <w:tc>
          <w:tcPr>
            <w:tcW w:w="4386" w:type="dxa"/>
            <w:tcBorders>
              <w:bottom w:val="single" w:sz="8" w:space="0" w:color="auto"/>
            </w:tcBorders>
          </w:tcPr>
          <w:p w:rsidR="006D7B54" w:rsidRPr="003D0B42" w:rsidRDefault="006D7B54" w:rsidP="003D0B42">
            <w:pPr>
              <w:pStyle w:val="Header"/>
              <w:tabs>
                <w:tab w:val="clear" w:pos="4320"/>
                <w:tab w:val="clear" w:pos="8640"/>
              </w:tabs>
              <w:spacing w:before="120"/>
              <w:rPr>
                <w:sz w:val="22"/>
                <w:szCs w:val="22"/>
              </w:rPr>
            </w:pPr>
          </w:p>
        </w:tc>
        <w:tc>
          <w:tcPr>
            <w:tcW w:w="1998" w:type="dxa"/>
            <w:gridSpan w:val="2"/>
          </w:tcPr>
          <w:p w:rsidR="006D7B54" w:rsidRPr="003D0B42" w:rsidRDefault="006D7B54" w:rsidP="003D0B42">
            <w:pPr>
              <w:pStyle w:val="Header"/>
              <w:tabs>
                <w:tab w:val="clear" w:pos="4320"/>
                <w:tab w:val="clear" w:pos="8640"/>
              </w:tabs>
              <w:spacing w:before="120"/>
              <w:jc w:val="right"/>
              <w:rPr>
                <w:sz w:val="22"/>
                <w:szCs w:val="22"/>
              </w:rPr>
            </w:pPr>
            <w:r w:rsidRPr="003D0B42">
              <w:rPr>
                <w:sz w:val="22"/>
                <w:szCs w:val="22"/>
              </w:rPr>
              <w:t>Water System</w:t>
            </w:r>
          </w:p>
        </w:tc>
      </w:tr>
      <w:tr w:rsidR="006D7B54" w:rsidRPr="003D0B42" w:rsidTr="003D0B42">
        <w:tc>
          <w:tcPr>
            <w:tcW w:w="2956" w:type="dxa"/>
            <w:tcBorders>
              <w:bottom w:val="single" w:sz="8" w:space="0" w:color="auto"/>
            </w:tcBorders>
          </w:tcPr>
          <w:p w:rsidR="006D7B54" w:rsidRPr="003D0B42" w:rsidRDefault="006D7B54" w:rsidP="003D0B42">
            <w:pPr>
              <w:pStyle w:val="Header"/>
              <w:tabs>
                <w:tab w:val="clear" w:pos="4320"/>
                <w:tab w:val="clear" w:pos="8640"/>
              </w:tabs>
              <w:spacing w:before="120" w:line="360" w:lineRule="exact"/>
              <w:rPr>
                <w:sz w:val="22"/>
                <w:szCs w:val="22"/>
              </w:rPr>
            </w:pPr>
          </w:p>
        </w:tc>
        <w:tc>
          <w:tcPr>
            <w:tcW w:w="236" w:type="dxa"/>
          </w:tcPr>
          <w:p w:rsidR="006D7B54" w:rsidRPr="003D0B42" w:rsidRDefault="006D7B54" w:rsidP="003D0B42">
            <w:pPr>
              <w:pStyle w:val="Header"/>
              <w:tabs>
                <w:tab w:val="clear" w:pos="4320"/>
                <w:tab w:val="clear" w:pos="8640"/>
              </w:tabs>
              <w:spacing w:before="120" w:line="360" w:lineRule="exact"/>
              <w:rPr>
                <w:sz w:val="22"/>
                <w:szCs w:val="22"/>
              </w:rPr>
            </w:pPr>
          </w:p>
        </w:tc>
        <w:tc>
          <w:tcPr>
            <w:tcW w:w="4386" w:type="dxa"/>
            <w:tcBorders>
              <w:top w:val="single" w:sz="8" w:space="0" w:color="auto"/>
              <w:bottom w:val="single" w:sz="8" w:space="0" w:color="auto"/>
            </w:tcBorders>
          </w:tcPr>
          <w:p w:rsidR="006D7B54" w:rsidRPr="003D0B42" w:rsidRDefault="006D7B54" w:rsidP="003D0B42">
            <w:pPr>
              <w:pStyle w:val="Header"/>
              <w:tabs>
                <w:tab w:val="clear" w:pos="4320"/>
                <w:tab w:val="clear" w:pos="8640"/>
              </w:tabs>
              <w:spacing w:before="120" w:line="360" w:lineRule="exact"/>
              <w:rPr>
                <w:sz w:val="22"/>
                <w:szCs w:val="22"/>
              </w:rPr>
            </w:pPr>
          </w:p>
        </w:tc>
        <w:tc>
          <w:tcPr>
            <w:tcW w:w="270" w:type="dxa"/>
          </w:tcPr>
          <w:p w:rsidR="006D7B54" w:rsidRPr="003D0B42" w:rsidRDefault="006D7B54" w:rsidP="003D0B42">
            <w:pPr>
              <w:pStyle w:val="Header"/>
              <w:tabs>
                <w:tab w:val="clear" w:pos="4320"/>
                <w:tab w:val="clear" w:pos="8640"/>
              </w:tabs>
              <w:spacing w:before="120" w:line="360" w:lineRule="exact"/>
              <w:rPr>
                <w:sz w:val="22"/>
                <w:szCs w:val="22"/>
              </w:rPr>
            </w:pPr>
          </w:p>
        </w:tc>
        <w:tc>
          <w:tcPr>
            <w:tcW w:w="1728" w:type="dxa"/>
            <w:tcBorders>
              <w:bottom w:val="single" w:sz="8" w:space="0" w:color="auto"/>
            </w:tcBorders>
          </w:tcPr>
          <w:p w:rsidR="006D7B54" w:rsidRPr="003D0B42" w:rsidRDefault="006D7B54" w:rsidP="003D0B42">
            <w:pPr>
              <w:pStyle w:val="Header"/>
              <w:tabs>
                <w:tab w:val="clear" w:pos="4320"/>
                <w:tab w:val="clear" w:pos="8640"/>
              </w:tabs>
              <w:spacing w:before="120" w:line="360" w:lineRule="exact"/>
              <w:rPr>
                <w:sz w:val="22"/>
                <w:szCs w:val="22"/>
              </w:rPr>
            </w:pPr>
          </w:p>
        </w:tc>
      </w:tr>
      <w:tr w:rsidR="006D7B54" w:rsidRPr="003D0B42" w:rsidTr="003D0B42">
        <w:tc>
          <w:tcPr>
            <w:tcW w:w="3192" w:type="dxa"/>
            <w:gridSpan w:val="2"/>
          </w:tcPr>
          <w:p w:rsidR="006D7B54" w:rsidRPr="003D0B42" w:rsidRDefault="006D7B54" w:rsidP="003D0B42">
            <w:pPr>
              <w:pStyle w:val="Header"/>
              <w:tabs>
                <w:tab w:val="clear" w:pos="4320"/>
                <w:tab w:val="clear" w:pos="8640"/>
              </w:tabs>
              <w:spacing w:before="40"/>
              <w:jc w:val="center"/>
              <w:rPr>
                <w:sz w:val="22"/>
                <w:szCs w:val="22"/>
              </w:rPr>
            </w:pPr>
            <w:r w:rsidRPr="003D0B42">
              <w:rPr>
                <w:sz w:val="22"/>
                <w:szCs w:val="22"/>
              </w:rPr>
              <w:t>Sign</w:t>
            </w:r>
          </w:p>
        </w:tc>
        <w:tc>
          <w:tcPr>
            <w:tcW w:w="4386" w:type="dxa"/>
          </w:tcPr>
          <w:p w:rsidR="006D7B54" w:rsidRPr="003D0B42" w:rsidRDefault="006D7B54" w:rsidP="003D0B42">
            <w:pPr>
              <w:pStyle w:val="Header"/>
              <w:tabs>
                <w:tab w:val="clear" w:pos="4320"/>
                <w:tab w:val="clear" w:pos="8640"/>
              </w:tabs>
              <w:spacing w:before="40"/>
              <w:jc w:val="center"/>
              <w:rPr>
                <w:sz w:val="22"/>
                <w:szCs w:val="22"/>
              </w:rPr>
            </w:pPr>
            <w:r w:rsidRPr="003D0B42">
              <w:rPr>
                <w:sz w:val="22"/>
                <w:szCs w:val="22"/>
              </w:rPr>
              <w:t>Print name</w:t>
            </w:r>
          </w:p>
        </w:tc>
        <w:tc>
          <w:tcPr>
            <w:tcW w:w="1998" w:type="dxa"/>
            <w:gridSpan w:val="2"/>
          </w:tcPr>
          <w:p w:rsidR="006D7B54" w:rsidRPr="003D0B42" w:rsidRDefault="006D7B54" w:rsidP="003D0B42">
            <w:pPr>
              <w:pStyle w:val="Header"/>
              <w:tabs>
                <w:tab w:val="clear" w:pos="4320"/>
                <w:tab w:val="clear" w:pos="8640"/>
              </w:tabs>
              <w:spacing w:before="40"/>
              <w:jc w:val="center"/>
              <w:rPr>
                <w:sz w:val="22"/>
                <w:szCs w:val="22"/>
              </w:rPr>
            </w:pPr>
            <w:r w:rsidRPr="003D0B42">
              <w:rPr>
                <w:sz w:val="22"/>
                <w:szCs w:val="22"/>
              </w:rPr>
              <w:t>Date</w:t>
            </w:r>
          </w:p>
        </w:tc>
      </w:tr>
    </w:tbl>
    <w:p w:rsidR="006D7B54" w:rsidRPr="006D7B54" w:rsidRDefault="006D7B54" w:rsidP="006D7B54">
      <w:pPr>
        <w:pStyle w:val="Header"/>
        <w:tabs>
          <w:tab w:val="clear" w:pos="4320"/>
          <w:tab w:val="clear" w:pos="8640"/>
        </w:tabs>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The United States Environmental Protection Agency (U.S. EPA) has adopted regulations requiring specified water systems to provide the following notice regarding lead in drinking water.  This notice is being issued in order to comply with federal law.</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Lead, a soft metal, has been shown to be harmful to human health if inhaled or consumed.  Once the lead has entered the body, it is not readily removed.  As a consequence, the total exposure of the person will determine how much lead accumulates in their system.</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The main sources of lead are food, air, and water.  To protect people’s health, public water systems are regulated under the Safe Drinking Water Act.  This Act requires that drinking water standards be set.</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“The United States Environmental Protection Agency (EPA) sets drinking water standards and has determined that lead is a health concern at certain levels of exposure.  There is currently a standard of 0.050 parts per million (ppm).  Based on new health information, EPA is likely to lower this standard significantly.”</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“Part of the purpose of this notice is to inform you of the potential adverse health effects of lead.  This is being done even though your water may not be in violation of the current standard.”</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“EPA and others are concerned about lead in drinking water.  Too much lead in the human body can cause serious damage to the brain, kidneys, nervous system, and red blood cells.  The greater risk, even with short-term exposure, is to young children and pregnant women.”</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“Lead levels in your drinking water are likely to be highest:</w:t>
      </w:r>
    </w:p>
    <w:p w:rsidR="006D7B54" w:rsidRPr="006D7B54" w:rsidRDefault="006D7B54" w:rsidP="006D7B54">
      <w:pPr>
        <w:pStyle w:val="Header"/>
        <w:numPr>
          <w:ilvl w:val="0"/>
          <w:numId w:val="20"/>
        </w:numPr>
        <w:tabs>
          <w:tab w:val="clear" w:pos="4320"/>
          <w:tab w:val="clear" w:pos="8640"/>
        </w:tabs>
        <w:jc w:val="both"/>
        <w:rPr>
          <w:sz w:val="22"/>
          <w:szCs w:val="22"/>
        </w:rPr>
      </w:pPr>
      <w:r w:rsidRPr="006D7B54">
        <w:rPr>
          <w:sz w:val="22"/>
          <w:szCs w:val="22"/>
        </w:rPr>
        <w:t>if your home or water system has lead pipes, or</w:t>
      </w:r>
    </w:p>
    <w:p w:rsidR="006D7B54" w:rsidRPr="006D7B54" w:rsidRDefault="006D7B54" w:rsidP="006D7B54">
      <w:pPr>
        <w:pStyle w:val="Header"/>
        <w:numPr>
          <w:ilvl w:val="0"/>
          <w:numId w:val="20"/>
        </w:numPr>
        <w:tabs>
          <w:tab w:val="clear" w:pos="4320"/>
          <w:tab w:val="clear" w:pos="8640"/>
        </w:tabs>
        <w:jc w:val="both"/>
        <w:rPr>
          <w:sz w:val="22"/>
          <w:szCs w:val="22"/>
        </w:rPr>
      </w:pPr>
      <w:r w:rsidRPr="006D7B54">
        <w:rPr>
          <w:sz w:val="22"/>
          <w:szCs w:val="22"/>
        </w:rPr>
        <w:t>if your home has copper pipes with lead solder, and</w:t>
      </w:r>
    </w:p>
    <w:p w:rsidR="006D7B54" w:rsidRPr="006D7B54" w:rsidRDefault="006D7B54" w:rsidP="006D7B54">
      <w:pPr>
        <w:pStyle w:val="Header"/>
        <w:numPr>
          <w:ilvl w:val="1"/>
          <w:numId w:val="20"/>
        </w:numPr>
        <w:tabs>
          <w:tab w:val="clear" w:pos="4320"/>
          <w:tab w:val="clear" w:pos="8640"/>
        </w:tabs>
        <w:jc w:val="both"/>
        <w:rPr>
          <w:sz w:val="22"/>
          <w:szCs w:val="22"/>
        </w:rPr>
      </w:pPr>
      <w:r w:rsidRPr="006D7B54">
        <w:rPr>
          <w:sz w:val="22"/>
          <w:szCs w:val="22"/>
        </w:rPr>
        <w:t>the home is less than five years old, or</w:t>
      </w:r>
    </w:p>
    <w:p w:rsidR="006D7B54" w:rsidRPr="006D7B54" w:rsidRDefault="006D7B54" w:rsidP="006D7B54">
      <w:pPr>
        <w:pStyle w:val="Header"/>
        <w:numPr>
          <w:ilvl w:val="1"/>
          <w:numId w:val="20"/>
        </w:numPr>
        <w:tabs>
          <w:tab w:val="clear" w:pos="4320"/>
          <w:tab w:val="clear" w:pos="8640"/>
        </w:tabs>
        <w:jc w:val="both"/>
        <w:rPr>
          <w:sz w:val="22"/>
          <w:szCs w:val="22"/>
        </w:rPr>
      </w:pPr>
      <w:r w:rsidRPr="006D7B54">
        <w:rPr>
          <w:sz w:val="22"/>
          <w:szCs w:val="22"/>
        </w:rPr>
        <w:t>you have soft or acidic water, or</w:t>
      </w:r>
    </w:p>
    <w:p w:rsidR="006D7B54" w:rsidRPr="006D7B54" w:rsidRDefault="006D7B54" w:rsidP="006D7B54">
      <w:pPr>
        <w:pStyle w:val="Header"/>
        <w:numPr>
          <w:ilvl w:val="1"/>
          <w:numId w:val="20"/>
        </w:numPr>
        <w:tabs>
          <w:tab w:val="clear" w:pos="4320"/>
          <w:tab w:val="clear" w:pos="8640"/>
        </w:tabs>
        <w:jc w:val="both"/>
        <w:rPr>
          <w:sz w:val="22"/>
          <w:szCs w:val="22"/>
        </w:rPr>
      </w:pPr>
      <w:proofErr w:type="gramStart"/>
      <w:r w:rsidRPr="006D7B54">
        <w:rPr>
          <w:sz w:val="22"/>
          <w:szCs w:val="22"/>
        </w:rPr>
        <w:t>water</w:t>
      </w:r>
      <w:proofErr w:type="gramEnd"/>
      <w:r w:rsidRPr="006D7B54">
        <w:rPr>
          <w:sz w:val="22"/>
          <w:szCs w:val="22"/>
        </w:rPr>
        <w:t xml:space="preserve"> sits in the pipes for several hours.”</w:t>
      </w:r>
    </w:p>
    <w:p w:rsidR="006D7B54" w:rsidRPr="00827554" w:rsidRDefault="006D7B54" w:rsidP="006D7B54">
      <w:pPr>
        <w:pStyle w:val="Header"/>
        <w:tabs>
          <w:tab w:val="clear" w:pos="4320"/>
          <w:tab w:val="clear" w:pos="8640"/>
        </w:tabs>
        <w:jc w:val="right"/>
        <w:rPr>
          <w:i/>
          <w:sz w:val="20"/>
        </w:rPr>
      </w:pPr>
    </w:p>
    <w:p w:rsidR="006D7B54" w:rsidRPr="006D7B54" w:rsidRDefault="006D7B54" w:rsidP="006D7B54">
      <w:pPr>
        <w:pStyle w:val="Header"/>
        <w:tabs>
          <w:tab w:val="clear" w:pos="4320"/>
          <w:tab w:val="clear" w:pos="8640"/>
        </w:tabs>
        <w:jc w:val="both"/>
        <w:rPr>
          <w:sz w:val="22"/>
          <w:szCs w:val="22"/>
        </w:rPr>
      </w:pPr>
      <w:r w:rsidRPr="006D7B54">
        <w:rPr>
          <w:sz w:val="22"/>
          <w:szCs w:val="22"/>
        </w:rPr>
        <w:t>The amount of lead in the water delivered to the users’ hook up is regulated by state law.  Testing is required to insure the lead standard is not exceeded.  Thus, if lead is present in the drinking water, it is usually from a contamination source in the house plumbing.  When water stands in pipes where it is in contact with lead, the lead metal tends to dissolve or leach into the water.  Soft water, acidic water and water that has passed through certain home water treatment devices is more corrosive and will leach more lead into the water if lead is present.</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Water pipes made of lead were used in many houses in the early 1900’s.  By the 1930’s galvanized and copper was the usual material of water piping.  However, until 1986, lead solder was used to join copper piping.  Lead-free solder is now required for new and repair water piping work.</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 xml:space="preserve">It is not possible to see lead in your water.  The only method of detecting lead in drinking water is to have an analysis done by a state-approved laboratory.  If you are interested in having your drinking water tested you may contact the Sacramento County </w:t>
      </w:r>
      <w:r>
        <w:rPr>
          <w:sz w:val="22"/>
          <w:szCs w:val="22"/>
        </w:rPr>
        <w:t>Water Protection</w:t>
      </w:r>
      <w:r w:rsidRPr="006D7B54">
        <w:rPr>
          <w:sz w:val="22"/>
          <w:szCs w:val="22"/>
        </w:rPr>
        <w:t xml:space="preserve"> Division at (916)</w:t>
      </w:r>
      <w:r>
        <w:rPr>
          <w:sz w:val="22"/>
          <w:szCs w:val="22"/>
        </w:rPr>
        <w:t xml:space="preserve"> 875-8400</w:t>
      </w:r>
      <w:r w:rsidRPr="006D7B54">
        <w:rPr>
          <w:sz w:val="22"/>
          <w:szCs w:val="22"/>
        </w:rPr>
        <w:t xml:space="preserve"> for information on state-approved laboratories.</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If you have your drinking water tested and it is determined to have high lead levels, or if you suspect exposure from lead pipes or solder, there are methods of minimizing your exposure.  Some of these methods are detailed below:</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numPr>
          <w:ilvl w:val="0"/>
          <w:numId w:val="21"/>
        </w:numPr>
        <w:tabs>
          <w:tab w:val="clear" w:pos="4320"/>
          <w:tab w:val="clear" w:pos="8640"/>
        </w:tabs>
        <w:jc w:val="both"/>
        <w:rPr>
          <w:sz w:val="22"/>
          <w:szCs w:val="22"/>
        </w:rPr>
      </w:pPr>
      <w:r w:rsidRPr="006D7B54">
        <w:rPr>
          <w:sz w:val="22"/>
          <w:szCs w:val="22"/>
        </w:rPr>
        <w:t>“Flush each cold-water tap before using the water for drinking or cooking, if the water has been standing in the pipe for several hours.  Normally, letting the cold-water run 2-3 minutes will cause the water that was standing in the pipes (and possibly dissolving lead) to be flushed out.  (You may want to run this water into a bucket or pot to use to water plants or some other non-drinking or cooking use.)  Remember that taking a shower or flushing the toilet will flush the lines out to that point and reduce the time required to flush your tap to five to thirty seconds.</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numPr>
          <w:ilvl w:val="0"/>
          <w:numId w:val="21"/>
        </w:numPr>
        <w:tabs>
          <w:tab w:val="clear" w:pos="4320"/>
          <w:tab w:val="clear" w:pos="8640"/>
        </w:tabs>
        <w:jc w:val="both"/>
        <w:rPr>
          <w:sz w:val="22"/>
          <w:szCs w:val="22"/>
        </w:rPr>
      </w:pPr>
      <w:r w:rsidRPr="006D7B54">
        <w:rPr>
          <w:sz w:val="22"/>
          <w:szCs w:val="22"/>
        </w:rPr>
        <w:t>Avoid using hot tap water for cooking or drinking since hot water leaches lead more quickly.  It is especially important not to use hot tap water to mix baby formula.  It is better to heat water from your cold water tap on the stove or in a microwave.</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numPr>
          <w:ilvl w:val="0"/>
          <w:numId w:val="21"/>
        </w:numPr>
        <w:tabs>
          <w:tab w:val="clear" w:pos="4320"/>
          <w:tab w:val="clear" w:pos="8640"/>
        </w:tabs>
        <w:jc w:val="both"/>
        <w:rPr>
          <w:sz w:val="22"/>
          <w:szCs w:val="22"/>
        </w:rPr>
      </w:pPr>
      <w:r w:rsidRPr="006D7B54">
        <w:rPr>
          <w:sz w:val="22"/>
          <w:szCs w:val="22"/>
        </w:rPr>
        <w:t>Make all repairs to your drinking water plumbing with lead-free materials.  This is now a federal law.</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For additional information you can call the toll free, U.S. EPA drinking water hotline at 1</w:t>
      </w:r>
      <w:r w:rsidRPr="006D7B54">
        <w:rPr>
          <w:sz w:val="22"/>
          <w:szCs w:val="22"/>
        </w:rPr>
        <w:noBreakHyphen/>
        <w:t>800</w:t>
      </w:r>
      <w:r w:rsidRPr="006D7B54">
        <w:rPr>
          <w:sz w:val="22"/>
          <w:szCs w:val="22"/>
        </w:rPr>
        <w:noBreakHyphen/>
        <w:t>426-4791.</w:t>
      </w:r>
    </w:p>
    <w:p w:rsidR="006D7B54" w:rsidRPr="006D7B54" w:rsidRDefault="006D7B54" w:rsidP="006D7B54">
      <w:pPr>
        <w:pStyle w:val="Header"/>
        <w:tabs>
          <w:tab w:val="clear" w:pos="4320"/>
          <w:tab w:val="clear" w:pos="8640"/>
        </w:tabs>
        <w:jc w:val="both"/>
        <w:rPr>
          <w:sz w:val="22"/>
          <w:szCs w:val="22"/>
        </w:rPr>
      </w:pPr>
    </w:p>
    <w:p w:rsidR="006D7B54" w:rsidRPr="006D7B54" w:rsidRDefault="006D7B54" w:rsidP="006D7B54">
      <w:pPr>
        <w:pStyle w:val="Header"/>
        <w:tabs>
          <w:tab w:val="clear" w:pos="4320"/>
          <w:tab w:val="clear" w:pos="8640"/>
        </w:tabs>
        <w:jc w:val="both"/>
        <w:rPr>
          <w:sz w:val="22"/>
          <w:szCs w:val="22"/>
        </w:rPr>
      </w:pPr>
      <w:r w:rsidRPr="006D7B54">
        <w:rPr>
          <w:sz w:val="22"/>
          <w:szCs w:val="22"/>
        </w:rPr>
        <w:t xml:space="preserve">The information provided in this notice meets the lead notification requirements of Section 64469, Chapter 17, Title 22, </w:t>
      </w:r>
      <w:proofErr w:type="gramStart"/>
      <w:r w:rsidRPr="006D7B54">
        <w:rPr>
          <w:sz w:val="22"/>
          <w:szCs w:val="22"/>
        </w:rPr>
        <w:t>California</w:t>
      </w:r>
      <w:proofErr w:type="gramEnd"/>
      <w:r w:rsidRPr="006D7B54">
        <w:rPr>
          <w:sz w:val="22"/>
          <w:szCs w:val="22"/>
        </w:rPr>
        <w:t xml:space="preserve"> Code of Regulations.</w:t>
      </w:r>
    </w:p>
    <w:p w:rsidR="0028733C" w:rsidRPr="00E30D6F" w:rsidRDefault="0028733C" w:rsidP="006D7B54">
      <w:bookmarkStart w:id="0" w:name="_GoBack"/>
      <w:bookmarkEnd w:id="0"/>
    </w:p>
    <w:sectPr w:rsidR="0028733C" w:rsidRPr="00E30D6F" w:rsidSect="00542D2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09"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88" w:rsidRDefault="00006788">
      <w:r>
        <w:separator/>
      </w:r>
    </w:p>
  </w:endnote>
  <w:endnote w:type="continuationSeparator" w:id="0">
    <w:p w:rsidR="00006788" w:rsidRDefault="0000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656"/>
    </w:tblGrid>
    <w:tr w:rsidR="00773C9A" w:rsidTr="00B836A3">
      <w:tc>
        <w:tcPr>
          <w:tcW w:w="10656" w:type="dxa"/>
          <w:tcBorders>
            <w:top w:val="single" w:sz="6" w:space="0" w:color="auto"/>
          </w:tcBorders>
          <w:shd w:val="clear" w:color="auto" w:fill="auto"/>
          <w:tcMar>
            <w:left w:w="0" w:type="dxa"/>
            <w:right w:w="0" w:type="dxa"/>
          </w:tcMar>
        </w:tcPr>
        <w:p w:rsidR="00542D20" w:rsidRPr="00542D20" w:rsidRDefault="00542D20" w:rsidP="005F6B57">
          <w:pPr>
            <w:widowControl w:val="0"/>
            <w:tabs>
              <w:tab w:val="center" w:pos="4320"/>
              <w:tab w:val="right" w:pos="8640"/>
            </w:tabs>
            <w:spacing w:before="40"/>
            <w:jc w:val="center"/>
            <w:rPr>
              <w:rFonts w:cs="Arial"/>
              <w:noProof/>
              <w:snapToGrid w:val="0"/>
              <w:sz w:val="16"/>
              <w:szCs w:val="18"/>
            </w:rPr>
          </w:pPr>
          <w:r w:rsidRPr="00542D20">
            <w:rPr>
              <w:rFonts w:cs="Arial"/>
              <w:noProof/>
              <w:snapToGrid w:val="0"/>
              <w:sz w:val="16"/>
              <w:szCs w:val="18"/>
            </w:rPr>
            <w:t xml:space="preserve">11080 White Rock Road Suite 200  </w:t>
          </w:r>
          <w:r w:rsidRPr="00542D20">
            <w:rPr>
              <w:rFonts w:cs="Arial"/>
              <w:noProof/>
              <w:snapToGrid w:val="0"/>
              <w:sz w:val="16"/>
              <w:szCs w:val="18"/>
            </w:rPr>
            <w:sym w:font="Symbol" w:char="F0B7"/>
          </w:r>
          <w:r w:rsidRPr="00542D20">
            <w:rPr>
              <w:rFonts w:cs="Arial"/>
              <w:noProof/>
              <w:snapToGrid w:val="0"/>
              <w:sz w:val="16"/>
              <w:szCs w:val="18"/>
            </w:rPr>
            <w:t xml:space="preserve">  Rancho Cordova, California 95670  </w:t>
          </w:r>
          <w:r w:rsidRPr="00542D20">
            <w:rPr>
              <w:rFonts w:cs="Arial"/>
              <w:noProof/>
              <w:snapToGrid w:val="0"/>
              <w:sz w:val="16"/>
              <w:szCs w:val="18"/>
            </w:rPr>
            <w:sym w:font="Symbol" w:char="F0B7"/>
          </w:r>
          <w:r w:rsidRPr="00542D20">
            <w:rPr>
              <w:rFonts w:cs="Arial"/>
              <w:noProof/>
              <w:snapToGrid w:val="0"/>
              <w:sz w:val="16"/>
              <w:szCs w:val="18"/>
            </w:rPr>
            <w:t xml:space="preserve">  fax (916) 875-8513 </w:t>
          </w:r>
        </w:p>
        <w:p w:rsidR="00542D20" w:rsidRPr="00542D20" w:rsidRDefault="00542D20" w:rsidP="005F6B57">
          <w:pPr>
            <w:widowControl w:val="0"/>
            <w:tabs>
              <w:tab w:val="center" w:pos="4320"/>
              <w:tab w:val="right" w:pos="8640"/>
            </w:tabs>
            <w:spacing w:before="40"/>
            <w:jc w:val="center"/>
            <w:rPr>
              <w:rFonts w:cs="Arial"/>
              <w:noProof/>
              <w:snapToGrid w:val="0"/>
              <w:sz w:val="16"/>
              <w:szCs w:val="18"/>
            </w:rPr>
          </w:pPr>
          <w:r w:rsidRPr="00542D20">
            <w:rPr>
              <w:rFonts w:cs="Arial"/>
              <w:noProof/>
              <w:snapToGrid w:val="0"/>
              <w:sz w:val="16"/>
              <w:szCs w:val="18"/>
            </w:rPr>
            <w:t>Environmental Compliance (916) 875-8550  ●  Environmental Health (916) 875-8440</w:t>
          </w:r>
        </w:p>
        <w:p w:rsidR="00773C9A" w:rsidRPr="002C6C41" w:rsidRDefault="00542D20" w:rsidP="005F6B57">
          <w:pPr>
            <w:spacing w:before="40"/>
            <w:jc w:val="center"/>
            <w:rPr>
              <w:rFonts w:cs="Arial"/>
              <w:sz w:val="18"/>
              <w:szCs w:val="18"/>
            </w:rPr>
          </w:pPr>
          <w:hyperlink r:id="rId1" w:history="1">
            <w:r w:rsidRPr="00542D20">
              <w:rPr>
                <w:rFonts w:cs="Arial"/>
                <w:noProof/>
                <w:snapToGrid w:val="0"/>
                <w:color w:val="0000FF"/>
                <w:sz w:val="16"/>
                <w:szCs w:val="18"/>
                <w:u w:val="single"/>
              </w:rPr>
              <w:t>saccounty.net</w:t>
            </w:r>
          </w:hyperlink>
          <w:r w:rsidRPr="00542D20">
            <w:rPr>
              <w:rFonts w:cs="Arial"/>
              <w:noProof/>
              <w:snapToGrid w:val="0"/>
              <w:sz w:val="16"/>
              <w:szCs w:val="18"/>
            </w:rPr>
            <w:t xml:space="preserve"> </w:t>
          </w:r>
          <w:r w:rsidRPr="00542D20">
            <w:rPr>
              <w:rFonts w:cs="Arial"/>
              <w:noProof/>
              <w:snapToGrid w:val="0"/>
              <w:sz w:val="16"/>
              <w:szCs w:val="18"/>
            </w:rPr>
            <w:sym w:font="Symbol" w:char="F0B7"/>
          </w:r>
          <w:r w:rsidRPr="00542D20">
            <w:rPr>
              <w:rFonts w:cs="Arial"/>
              <w:noProof/>
              <w:snapToGrid w:val="0"/>
              <w:sz w:val="16"/>
              <w:szCs w:val="18"/>
            </w:rPr>
            <w:t xml:space="preserve"> </w:t>
          </w:r>
          <w:hyperlink r:id="rId2" w:history="1">
            <w:r w:rsidRPr="00542D20">
              <w:rPr>
                <w:rFonts w:cs="Arial"/>
                <w:noProof/>
                <w:snapToGrid w:val="0"/>
                <w:color w:val="0000FF"/>
                <w:sz w:val="16"/>
                <w:szCs w:val="18"/>
                <w:u w:val="single"/>
              </w:rPr>
              <w:t>emd.saccounty.net</w:t>
            </w:r>
          </w:hyperlink>
        </w:p>
      </w:tc>
    </w:tr>
  </w:tbl>
  <w:p w:rsidR="0028733C" w:rsidRPr="00773C9A" w:rsidRDefault="0028733C" w:rsidP="00773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87" w:rsidRDefault="002F3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87" w:rsidRPr="00D079DA" w:rsidRDefault="00773C9A">
    <w:pPr>
      <w:pStyle w:val="Footer"/>
      <w:rPr>
        <w:sz w:val="16"/>
        <w:szCs w:val="16"/>
      </w:rPr>
    </w:pPr>
    <w:r>
      <w:rPr>
        <w:sz w:val="16"/>
        <w:szCs w:val="16"/>
      </w:rPr>
      <w:t>5/16/2013</w:t>
    </w:r>
    <w:r w:rsidR="00872B5A">
      <w:rPr>
        <w:sz w:val="16"/>
        <w:szCs w:val="16"/>
      </w:rPr>
      <w:t xml:space="preserve"> </w:t>
    </w:r>
    <w:r w:rsidR="00A7475D">
      <w:rPr>
        <w:sz w:val="16"/>
        <w:szCs w:val="16"/>
      </w:rPr>
      <w:t>gfb</w:t>
    </w:r>
    <w:r w:rsidR="00872B5A">
      <w:rPr>
        <w:sz w:val="16"/>
        <w:szCs w:val="16"/>
      </w:rPr>
      <w:t xml:space="preserve">   </w:t>
    </w:r>
    <w:r w:rsidR="00A7475D">
      <w:rPr>
        <w:caps/>
        <w:sz w:val="16"/>
        <w:szCs w:val="16"/>
      </w:rPr>
      <w:t xml:space="preserve"> </w:t>
    </w:r>
    <w:r w:rsidR="00D751B2" w:rsidRPr="00D751B2">
      <w:rPr>
        <w:caps/>
        <w:sz w:val="16"/>
        <w:szCs w:val="16"/>
      </w:rPr>
      <w:fldChar w:fldCharType="begin"/>
    </w:r>
    <w:r w:rsidR="00D751B2" w:rsidRPr="00D751B2">
      <w:rPr>
        <w:caps/>
        <w:sz w:val="16"/>
        <w:szCs w:val="16"/>
      </w:rPr>
      <w:instrText xml:space="preserve"> FILENAME \p </w:instrText>
    </w:r>
    <w:r w:rsidR="00D751B2" w:rsidRPr="00D751B2">
      <w:rPr>
        <w:caps/>
        <w:sz w:val="16"/>
        <w:szCs w:val="16"/>
      </w:rPr>
      <w:fldChar w:fldCharType="separate"/>
    </w:r>
    <w:r w:rsidR="00A7475D">
      <w:rPr>
        <w:sz w:val="16"/>
        <w:szCs w:val="16"/>
      </w:rPr>
      <w:t>w:\data\formsarchive\wp\small water systems\lead notification.doc</w:t>
    </w:r>
    <w:r w:rsidR="00D751B2" w:rsidRPr="00D751B2">
      <w:rPr>
        <w:caps/>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87" w:rsidRDefault="002F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88" w:rsidRDefault="00006788">
      <w:r>
        <w:separator/>
      </w:r>
    </w:p>
  </w:footnote>
  <w:footnote w:type="continuationSeparator" w:id="0">
    <w:p w:rsidR="00006788" w:rsidRDefault="0000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603"/>
      <w:gridCol w:w="3481"/>
      <w:gridCol w:w="3716"/>
    </w:tblGrid>
    <w:tr w:rsidR="00773C9A" w:rsidTr="00B836A3">
      <w:tc>
        <w:tcPr>
          <w:tcW w:w="3672" w:type="dxa"/>
        </w:tcPr>
        <w:p w:rsidR="00773C9A" w:rsidRDefault="00773C9A" w:rsidP="00B836A3">
          <w:pPr>
            <w:pStyle w:val="Header-Title-Right"/>
            <w:tabs>
              <w:tab w:val="clear" w:pos="4320"/>
              <w:tab w:val="clear" w:pos="8640"/>
            </w:tabs>
            <w:spacing w:before="120"/>
            <w:jc w:val="left"/>
            <w:rPr>
              <w:rFonts w:ascii="Arial" w:hAnsi="Arial" w:cs="Arial"/>
              <w:sz w:val="20"/>
              <w:szCs w:val="20"/>
            </w:rPr>
          </w:pPr>
          <w:r>
            <w:rPr>
              <w:rFonts w:ascii="Arial" w:hAnsi="Arial" w:cs="Arial"/>
              <w:sz w:val="20"/>
              <w:szCs w:val="20"/>
            </w:rPr>
            <w:t>Environmental Management Department</w:t>
          </w:r>
        </w:p>
        <w:p w:rsidR="00542D20" w:rsidRPr="00A53D25" w:rsidRDefault="00542D20" w:rsidP="00B836A3">
          <w:pPr>
            <w:pStyle w:val="Header-Title-Right"/>
            <w:tabs>
              <w:tab w:val="clear" w:pos="4320"/>
              <w:tab w:val="clear" w:pos="8640"/>
            </w:tabs>
            <w:spacing w:before="120"/>
            <w:jc w:val="left"/>
            <w:rPr>
              <w:rFonts w:ascii="Arial" w:hAnsi="Arial" w:cs="Arial"/>
              <w:sz w:val="20"/>
              <w:szCs w:val="20"/>
            </w:rPr>
          </w:pPr>
        </w:p>
        <w:p w:rsidR="00773C9A" w:rsidRPr="00B07415" w:rsidRDefault="00542D20" w:rsidP="00B836A3">
          <w:pPr>
            <w:pStyle w:val="Header-Name-Right"/>
            <w:tabs>
              <w:tab w:val="clear" w:pos="4320"/>
              <w:tab w:val="clear" w:pos="8640"/>
            </w:tabs>
            <w:jc w:val="left"/>
            <w:rPr>
              <w:rFonts w:cs="Arial"/>
            </w:rPr>
          </w:pPr>
          <w:r w:rsidRPr="00542D20">
            <w:rPr>
              <w:rFonts w:cs="Arial"/>
              <w:sz w:val="20"/>
              <w:szCs w:val="20"/>
            </w:rPr>
            <w:t xml:space="preserve">Marie </w:t>
          </w:r>
          <w:proofErr w:type="spellStart"/>
          <w:r w:rsidRPr="00542D20">
            <w:rPr>
              <w:rFonts w:cs="Arial"/>
              <w:sz w:val="20"/>
              <w:szCs w:val="20"/>
            </w:rPr>
            <w:t>Woodin</w:t>
          </w:r>
          <w:proofErr w:type="spellEnd"/>
          <w:r w:rsidRPr="00542D20">
            <w:rPr>
              <w:rFonts w:cs="Arial"/>
              <w:sz w:val="20"/>
              <w:szCs w:val="20"/>
            </w:rPr>
            <w:t>, Director</w:t>
          </w:r>
        </w:p>
      </w:tc>
      <w:tc>
        <w:tcPr>
          <w:tcW w:w="3546" w:type="dxa"/>
          <w:tcMar>
            <w:left w:w="115" w:type="dxa"/>
            <w:right w:w="115" w:type="dxa"/>
          </w:tcMar>
        </w:tcPr>
        <w:p w:rsidR="00773C9A" w:rsidRPr="00D768E1" w:rsidRDefault="00542D20" w:rsidP="00B836A3">
          <w:pPr>
            <w:pStyle w:val="Header"/>
            <w:tabs>
              <w:tab w:val="clear" w:pos="4320"/>
              <w:tab w:val="clear" w:pos="8640"/>
            </w:tabs>
            <w:jc w:val="center"/>
            <w:rPr>
              <w:rFonts w:cs="Arial"/>
            </w:rPr>
          </w:pPr>
          <w:r>
            <w:rPr>
              <w:noProof/>
            </w:rPr>
            <w:drawing>
              <wp:anchor distT="0" distB="0" distL="114300" distR="114300" simplePos="0" relativeHeight="251657728" behindDoc="0" locked="0" layoutInCell="1" allowOverlap="1">
                <wp:simplePos x="0" y="0"/>
                <wp:positionH relativeFrom="column">
                  <wp:posOffset>556260</wp:posOffset>
                </wp:positionH>
                <wp:positionV relativeFrom="page">
                  <wp:posOffset>20955</wp:posOffset>
                </wp:positionV>
                <wp:extent cx="971550" cy="971550"/>
                <wp:effectExtent l="0" t="0" r="0" b="0"/>
                <wp:wrapNone/>
                <wp:docPr id="2" name="Picture 1" descr="Description: 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_logoW"/>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C9A" w:rsidRPr="00D768E1" w:rsidRDefault="00773C9A" w:rsidP="00B836A3">
          <w:pPr>
            <w:pStyle w:val="Header"/>
            <w:tabs>
              <w:tab w:val="clear" w:pos="4320"/>
              <w:tab w:val="clear" w:pos="8640"/>
            </w:tabs>
            <w:jc w:val="center"/>
            <w:rPr>
              <w:rFonts w:cs="Arial"/>
            </w:rPr>
          </w:pPr>
        </w:p>
        <w:p w:rsidR="00773C9A" w:rsidRPr="00D768E1" w:rsidRDefault="00773C9A" w:rsidP="00B836A3">
          <w:pPr>
            <w:pStyle w:val="Header"/>
            <w:tabs>
              <w:tab w:val="clear" w:pos="4320"/>
              <w:tab w:val="clear" w:pos="8640"/>
            </w:tabs>
            <w:jc w:val="center"/>
            <w:rPr>
              <w:rFonts w:cs="Arial"/>
            </w:rPr>
          </w:pPr>
        </w:p>
        <w:p w:rsidR="00773C9A" w:rsidRPr="00D768E1" w:rsidRDefault="00773C9A" w:rsidP="00B836A3">
          <w:pPr>
            <w:pStyle w:val="Header"/>
            <w:tabs>
              <w:tab w:val="clear" w:pos="4320"/>
              <w:tab w:val="clear" w:pos="8640"/>
            </w:tabs>
            <w:jc w:val="center"/>
            <w:rPr>
              <w:rFonts w:cs="Arial"/>
            </w:rPr>
          </w:pPr>
        </w:p>
        <w:p w:rsidR="00773C9A" w:rsidRPr="00D768E1" w:rsidRDefault="00773C9A" w:rsidP="00B836A3">
          <w:pPr>
            <w:pStyle w:val="Header"/>
            <w:tabs>
              <w:tab w:val="clear" w:pos="4320"/>
              <w:tab w:val="clear" w:pos="8640"/>
            </w:tabs>
            <w:jc w:val="center"/>
            <w:rPr>
              <w:rFonts w:cs="Arial"/>
            </w:rPr>
          </w:pPr>
        </w:p>
        <w:p w:rsidR="00773C9A" w:rsidRPr="00D768E1" w:rsidRDefault="00773C9A" w:rsidP="00B836A3">
          <w:pPr>
            <w:pStyle w:val="Header"/>
            <w:tabs>
              <w:tab w:val="clear" w:pos="4320"/>
              <w:tab w:val="clear" w:pos="8640"/>
            </w:tabs>
            <w:jc w:val="center"/>
            <w:rPr>
              <w:rFonts w:cs="Arial"/>
            </w:rPr>
          </w:pPr>
        </w:p>
        <w:p w:rsidR="00773C9A" w:rsidRPr="00A53D25" w:rsidRDefault="00773C9A" w:rsidP="00B836A3">
          <w:pPr>
            <w:pStyle w:val="Header"/>
            <w:tabs>
              <w:tab w:val="clear" w:pos="4320"/>
              <w:tab w:val="clear" w:pos="8640"/>
            </w:tabs>
            <w:spacing w:after="240"/>
            <w:jc w:val="center"/>
            <w:rPr>
              <w:rFonts w:cs="Arial"/>
              <w:b/>
            </w:rPr>
          </w:pPr>
          <w:r w:rsidRPr="00A53D25">
            <w:rPr>
              <w:rFonts w:cs="Arial"/>
              <w:b/>
            </w:rPr>
            <w:t>County of Sacramento</w:t>
          </w:r>
        </w:p>
      </w:tc>
      <w:tc>
        <w:tcPr>
          <w:tcW w:w="3798" w:type="dxa"/>
        </w:tcPr>
        <w:p w:rsidR="00773C9A" w:rsidRPr="00A53D25" w:rsidRDefault="00773C9A" w:rsidP="00B836A3">
          <w:pPr>
            <w:pStyle w:val="Header-Title"/>
            <w:tabs>
              <w:tab w:val="clear" w:pos="4320"/>
              <w:tab w:val="clear" w:pos="8640"/>
            </w:tabs>
            <w:spacing w:before="120" w:after="60"/>
            <w:jc w:val="right"/>
            <w:rPr>
              <w:rFonts w:cs="Arial"/>
            </w:rPr>
          </w:pPr>
          <w:r w:rsidRPr="00A53D25">
            <w:rPr>
              <w:rFonts w:cs="Arial"/>
            </w:rPr>
            <w:t>Divisions</w:t>
          </w:r>
        </w:p>
        <w:p w:rsidR="00773C9A" w:rsidRPr="00F82191" w:rsidRDefault="00773C9A" w:rsidP="00B836A3">
          <w:pPr>
            <w:pStyle w:val="Header-Title"/>
            <w:spacing w:before="0"/>
            <w:jc w:val="right"/>
            <w:rPr>
              <w:rFonts w:cs="Arial"/>
              <w:b w:val="0"/>
              <w:sz w:val="18"/>
              <w:szCs w:val="18"/>
            </w:rPr>
          </w:pPr>
          <w:r>
            <w:rPr>
              <w:rFonts w:cs="Arial"/>
              <w:b w:val="0"/>
              <w:sz w:val="18"/>
              <w:szCs w:val="18"/>
            </w:rPr>
            <w:t>Environmental Compliance</w:t>
          </w:r>
        </w:p>
        <w:p w:rsidR="00773C9A" w:rsidRPr="007E4549" w:rsidRDefault="00773C9A" w:rsidP="00B836A3">
          <w:pPr>
            <w:pStyle w:val="Header-Title"/>
            <w:spacing w:before="0"/>
            <w:jc w:val="right"/>
            <w:rPr>
              <w:rFonts w:cs="Arial"/>
              <w:sz w:val="18"/>
              <w:szCs w:val="18"/>
            </w:rPr>
          </w:pPr>
          <w:r>
            <w:rPr>
              <w:rFonts w:cs="Arial"/>
              <w:b w:val="0"/>
              <w:sz w:val="18"/>
              <w:szCs w:val="18"/>
            </w:rPr>
            <w:t>Environmental Health</w:t>
          </w:r>
        </w:p>
      </w:tc>
    </w:tr>
  </w:tbl>
  <w:p w:rsidR="0028733C" w:rsidRDefault="0028733C" w:rsidP="005F6B57">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87" w:rsidRDefault="002F3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87" w:rsidRPr="00D079DA" w:rsidRDefault="002F3587">
    <w:pPr>
      <w:pStyle w:val="Header"/>
      <w:rPr>
        <w:rStyle w:val="PageNumber"/>
        <w:b/>
      </w:rPr>
    </w:pPr>
    <w:r w:rsidRPr="00D079DA">
      <w:rPr>
        <w:rStyle w:val="PageNumber"/>
        <w:b/>
      </w:rPr>
      <w:t xml:space="preserve">Lead Notification, </w:t>
    </w:r>
    <w:r w:rsidRPr="00D079DA">
      <w:rPr>
        <w:rStyle w:val="PageNumber"/>
        <w:b/>
        <w:sz w:val="20"/>
      </w:rPr>
      <w:t>continued</w:t>
    </w:r>
  </w:p>
  <w:p w:rsidR="002F3587" w:rsidRPr="00D079DA" w:rsidRDefault="002F3587">
    <w:pPr>
      <w:pStyle w:val="Header"/>
      <w:rPr>
        <w:rStyle w:val="PageNumber"/>
        <w:b/>
      </w:rPr>
    </w:pPr>
    <w:r w:rsidRPr="00D079DA">
      <w:rPr>
        <w:rStyle w:val="PageNumber"/>
        <w:b/>
      </w:rPr>
      <w:t>Page 2</w:t>
    </w:r>
  </w:p>
  <w:p w:rsidR="002F3587" w:rsidRDefault="002F35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587" w:rsidRDefault="002F3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2F74BC"/>
    <w:multiLevelType w:val="hybridMultilevel"/>
    <w:tmpl w:val="34400274"/>
    <w:lvl w:ilvl="0" w:tplc="7B90D640">
      <w:start w:val="1"/>
      <w:numFmt w:val="bullet"/>
      <w:lvlText w:val=""/>
      <w:lvlJc w:val="left"/>
      <w:pPr>
        <w:tabs>
          <w:tab w:val="num" w:pos="1008"/>
        </w:tabs>
        <w:ind w:left="72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42E77DE"/>
    <w:multiLevelType w:val="hybridMultilevel"/>
    <w:tmpl w:val="9984F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10"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9"/>
  </w:num>
  <w:num w:numId="3">
    <w:abstractNumId w:val="3"/>
  </w:num>
  <w:num w:numId="4">
    <w:abstractNumId w:val="3"/>
  </w:num>
  <w:num w:numId="5">
    <w:abstractNumId w:val="3"/>
  </w:num>
  <w:num w:numId="6">
    <w:abstractNumId w:val="3"/>
  </w:num>
  <w:num w:numId="7">
    <w:abstractNumId w:val="3"/>
  </w:num>
  <w:num w:numId="8">
    <w:abstractNumId w:val="12"/>
  </w:num>
  <w:num w:numId="9">
    <w:abstractNumId w:val="10"/>
  </w:num>
  <w:num w:numId="10">
    <w:abstractNumId w:val="0"/>
  </w:num>
  <w:num w:numId="11">
    <w:abstractNumId w:val="10"/>
  </w:num>
  <w:num w:numId="12">
    <w:abstractNumId w:val="0"/>
  </w:num>
  <w:num w:numId="13">
    <w:abstractNumId w:val="12"/>
  </w:num>
  <w:num w:numId="14">
    <w:abstractNumId w:val="12"/>
  </w:num>
  <w:num w:numId="15">
    <w:abstractNumId w:val="6"/>
  </w:num>
  <w:num w:numId="16">
    <w:abstractNumId w:val="11"/>
  </w:num>
  <w:num w:numId="17">
    <w:abstractNumId w:val="2"/>
  </w:num>
  <w:num w:numId="18">
    <w:abstractNumId w:val="8"/>
  </w:num>
  <w:num w:numId="19">
    <w:abstractNumId w:val="4"/>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DC"/>
    <w:rsid w:val="00006788"/>
    <w:rsid w:val="00016943"/>
    <w:rsid w:val="000204FA"/>
    <w:rsid w:val="00061C7F"/>
    <w:rsid w:val="00106CDC"/>
    <w:rsid w:val="00123C89"/>
    <w:rsid w:val="0028733C"/>
    <w:rsid w:val="002A082D"/>
    <w:rsid w:val="002D330E"/>
    <w:rsid w:val="002F3587"/>
    <w:rsid w:val="003008D6"/>
    <w:rsid w:val="0036078D"/>
    <w:rsid w:val="003A4776"/>
    <w:rsid w:val="003D0B42"/>
    <w:rsid w:val="003D1FEC"/>
    <w:rsid w:val="00412609"/>
    <w:rsid w:val="00430CA6"/>
    <w:rsid w:val="00434A00"/>
    <w:rsid w:val="00437655"/>
    <w:rsid w:val="0044022B"/>
    <w:rsid w:val="00453E96"/>
    <w:rsid w:val="00476F07"/>
    <w:rsid w:val="004A68EA"/>
    <w:rsid w:val="004F09A5"/>
    <w:rsid w:val="004F42BF"/>
    <w:rsid w:val="0051481F"/>
    <w:rsid w:val="00542D20"/>
    <w:rsid w:val="005918E7"/>
    <w:rsid w:val="005D2653"/>
    <w:rsid w:val="005F6B57"/>
    <w:rsid w:val="0062566C"/>
    <w:rsid w:val="006451B4"/>
    <w:rsid w:val="00646684"/>
    <w:rsid w:val="006600A6"/>
    <w:rsid w:val="0068213B"/>
    <w:rsid w:val="006D7B54"/>
    <w:rsid w:val="0071282B"/>
    <w:rsid w:val="00755429"/>
    <w:rsid w:val="00755C74"/>
    <w:rsid w:val="00773C9A"/>
    <w:rsid w:val="007A4A47"/>
    <w:rsid w:val="007C58B3"/>
    <w:rsid w:val="008018D9"/>
    <w:rsid w:val="00825963"/>
    <w:rsid w:val="00861259"/>
    <w:rsid w:val="00872B5A"/>
    <w:rsid w:val="008C08AF"/>
    <w:rsid w:val="009F098F"/>
    <w:rsid w:val="00A7475D"/>
    <w:rsid w:val="00B43D53"/>
    <w:rsid w:val="00B836A3"/>
    <w:rsid w:val="00B85CC6"/>
    <w:rsid w:val="00C7094D"/>
    <w:rsid w:val="00C9475F"/>
    <w:rsid w:val="00CF2E7E"/>
    <w:rsid w:val="00D751B2"/>
    <w:rsid w:val="00DA01D8"/>
    <w:rsid w:val="00DF7192"/>
    <w:rsid w:val="00E049A4"/>
    <w:rsid w:val="00E30D6F"/>
    <w:rsid w:val="00E87689"/>
    <w:rsid w:val="00F67D5D"/>
    <w:rsid w:val="00FD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55C5B-1DCC-44A7-8D13-47570CA3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54"/>
    <w:rPr>
      <w:rFonts w:ascii="Arial" w:hAnsi="Arial"/>
      <w:sz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20"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customStyle="1" w:styleId="Style1">
    <w:name w:val="Style1"/>
    <w:basedOn w:val="Normal"/>
    <w:autoRedefine/>
    <w:rsid w:val="00CF2E7E"/>
    <w:pPr>
      <w:jc w:val="right"/>
    </w:pPr>
    <w:rPr>
      <w:rFonts w:cs="Arial"/>
    </w:rPr>
  </w:style>
  <w:style w:type="paragraph" w:customStyle="1" w:styleId="Style2">
    <w:name w:val="Style2"/>
    <w:basedOn w:val="Header"/>
    <w:autoRedefine/>
    <w:rsid w:val="00CF2E7E"/>
    <w:pPr>
      <w:tabs>
        <w:tab w:val="clear" w:pos="4320"/>
        <w:tab w:val="clear" w:pos="8640"/>
      </w:tabs>
      <w:jc w:val="both"/>
    </w:pPr>
    <w:rPr>
      <w:rFonts w:cs="Arial"/>
    </w:rPr>
  </w:style>
  <w:style w:type="paragraph" w:customStyle="1" w:styleId="Header-Title-Right">
    <w:name w:val="Header-Title-Right"/>
    <w:basedOn w:val="Header"/>
    <w:rsid w:val="00773C9A"/>
    <w:pPr>
      <w:spacing w:before="60"/>
      <w:jc w:val="right"/>
    </w:pPr>
    <w:rPr>
      <w:rFonts w:ascii="Century Schoolbook" w:hAnsi="Century Schoolbook"/>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Letterhead\WP%20Divisi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D50016F05F0942A13FD22570CE8AFE" ma:contentTypeVersion="2" ma:contentTypeDescription="Create a new document." ma:contentTypeScope="" ma:versionID="6532c086e65d20ed46e62194708c609a">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E2089-01C9-4458-A77A-2A9C52E18279}"/>
</file>

<file path=customXml/itemProps2.xml><?xml version="1.0" encoding="utf-8"?>
<ds:datastoreItem xmlns:ds="http://schemas.openxmlformats.org/officeDocument/2006/customXml" ds:itemID="{E2DA9C3E-777A-405C-86C5-B96ACE224A60}"/>
</file>

<file path=customXml/itemProps3.xml><?xml version="1.0" encoding="utf-8"?>
<ds:datastoreItem xmlns:ds="http://schemas.openxmlformats.org/officeDocument/2006/customXml" ds:itemID="{A4B0EC9B-E72A-4D58-A376-9B160AF129BA}"/>
</file>

<file path=docProps/app.xml><?xml version="1.0" encoding="utf-8"?>
<Properties xmlns="http://schemas.openxmlformats.org/officeDocument/2006/extended-properties" xmlns:vt="http://schemas.openxmlformats.org/officeDocument/2006/docPropsVTypes">
  <Template>WP Division Letterhead</Template>
  <TotalTime>2</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Cheryl Hawkins</dc:creator>
  <cp:keywords/>
  <dc:description/>
  <cp:lastModifiedBy>Chen. Xiu</cp:lastModifiedBy>
  <cp:revision>3</cp:revision>
  <cp:lastPrinted>2006-05-17T00:08:00Z</cp:lastPrinted>
  <dcterms:created xsi:type="dcterms:W3CDTF">2020-11-16T19:37:00Z</dcterms:created>
  <dcterms:modified xsi:type="dcterms:W3CDTF">2020-11-16T19:39:00Z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0x01010033D50016F05F0942A13FD22570CE8AFE</vt:lpwstr>
  </property>
</Properties>
</file>